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0C0E3A5D" w:rsidR="0090696E" w:rsidRPr="00F80A6E" w:rsidRDefault="00B45B24" w:rsidP="00F70C33">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Material Management</w:t>
      </w:r>
    </w:p>
    <w:p w14:paraId="0481D7F3" w14:textId="36719BB1" w:rsidR="005366E5" w:rsidRDefault="005366E5" w:rsidP="005366E5">
      <w:pPr>
        <w:pStyle w:val="NormalWeb"/>
      </w:pPr>
      <w:r>
        <w:t>Material management in construction has undergone significant advancements, including automation, integration of global communication, and the adoption of cost-effective strategies (</w:t>
      </w:r>
      <w:hyperlink r:id="rId7" w:history="1">
        <w:r w:rsidRPr="00E24328">
          <w:rPr>
            <w:rStyle w:val="Hyperlink"/>
          </w:rPr>
          <w:t>RS7-2</w:t>
        </w:r>
      </w:hyperlink>
      <w:r>
        <w:t>). These improvements enhance workforce efficiency, reduce costs, and position the U.S. construction industry to compete globally. Proper training and motivation of personnel engaged in materials activities are essential for success.</w:t>
      </w:r>
    </w:p>
    <w:p w14:paraId="04463D2E" w14:textId="3FEBC7BB" w:rsidR="005366E5" w:rsidRDefault="005366E5" w:rsidP="005366E5">
      <w:pPr>
        <w:pStyle w:val="NormalWeb"/>
      </w:pPr>
      <w:r>
        <w:t>Integrated materials management systems, combining functions like procurement, warehousing, and distribution, deliver tangible benefits. Studies demonstrate improvements in labor productivity by up to 12% when sophisticated systems are implemented. Though system development costs can be high, these investments yield long-term savings by reducing surpluses and improving efficiency (</w:t>
      </w:r>
      <w:hyperlink r:id="rId8" w:history="1">
        <w:r w:rsidRPr="009D654A">
          <w:rPr>
            <w:rStyle w:val="Hyperlink"/>
          </w:rPr>
          <w:t>RS7-1</w:t>
        </w:r>
      </w:hyperlink>
      <w:r>
        <w:t>).</w:t>
      </w:r>
    </w:p>
    <w:p w14:paraId="15A5AE28" w14:textId="784721F6" w:rsidR="005366E5" w:rsidRDefault="005366E5" w:rsidP="005366E5">
      <w:pPr>
        <w:pStyle w:val="NormalWeb"/>
      </w:pPr>
      <w:r>
        <w:t xml:space="preserve">Supplier quality is crucial for ensuring project success, especially for </w:t>
      </w:r>
      <w:proofErr w:type="gramStart"/>
      <w:r>
        <w:t>custom</w:t>
      </w:r>
      <w:proofErr w:type="gramEnd"/>
      <w:r>
        <w:t xml:space="preserve"> or rare materials. Effective supplier quality practices reduce rework, streamline manufacturing, and enhance compliance. Tools like the Supplier Quality Process Map aid in monitoring and improving supplier performance while mitigating risks associated with poor-quality materials (</w:t>
      </w:r>
      <w:hyperlink r:id="rId9" w:history="1">
        <w:r w:rsidRPr="00675859">
          <w:rPr>
            <w:rStyle w:val="Hyperlink"/>
          </w:rPr>
          <w:t>RS308-1</w:t>
        </w:r>
      </w:hyperlink>
      <w:r>
        <w:t xml:space="preserve">, </w:t>
      </w:r>
      <w:hyperlink r:id="rId10" w:history="1">
        <w:r w:rsidRPr="00675859">
          <w:rPr>
            <w:rStyle w:val="Hyperlink"/>
          </w:rPr>
          <w:t>RR308-12</w:t>
        </w:r>
      </w:hyperlink>
      <w:r>
        <w:t>).</w:t>
      </w:r>
    </w:p>
    <w:p w14:paraId="101700F6" w14:textId="30C17FCA" w:rsidR="005366E5" w:rsidRDefault="005366E5" w:rsidP="005366E5">
      <w:pPr>
        <w:pStyle w:val="NormalWeb"/>
      </w:pPr>
      <w:r>
        <w:t>Global procurement and materials management address complexities such as supplier qualification, logistics, and lifecycle control of materials. Updated guidelines emphasize the integration of sustainability, enabling technologies, and global sourcing strategies. The use of digital tools, like e-guides and planning systems, further enhances project execution and coordination (</w:t>
      </w:r>
      <w:hyperlink r:id="rId11" w:history="1">
        <w:r w:rsidRPr="00702CC9">
          <w:rPr>
            <w:rStyle w:val="Hyperlink"/>
          </w:rPr>
          <w:t>RS257-1</w:t>
        </w:r>
      </w:hyperlink>
      <w:r>
        <w:t xml:space="preserve">, </w:t>
      </w:r>
      <w:hyperlink r:id="rId12" w:history="1">
        <w:r w:rsidRPr="00702CC9">
          <w:rPr>
            <w:rStyle w:val="Hyperlink"/>
          </w:rPr>
          <w:t>EM257-21A</w:t>
        </w:r>
      </w:hyperlink>
      <w:r>
        <w:t>).</w:t>
      </w:r>
    </w:p>
    <w:p w14:paraId="5D8C9B55" w14:textId="16EA7168" w:rsidR="005366E5" w:rsidRDefault="005366E5" w:rsidP="005366E5">
      <w:pPr>
        <w:pStyle w:val="NormalWeb"/>
      </w:pPr>
      <w:r>
        <w:t>Modern practices focus on minimizing surplus, improving inventory control, and fostering collaboration across stakeholders. Emphasis on technologies such as barcoding, automated systems, and integrated IT platforms optimizes materials tracking and reporting. Effective planning ensures the timely availability of quality materials, directly impacting project cost and schedule performance (</w:t>
      </w:r>
      <w:hyperlink r:id="rId13" w:history="1">
        <w:r w:rsidRPr="00FD5233">
          <w:rPr>
            <w:rStyle w:val="Hyperlink"/>
          </w:rPr>
          <w:t>SD-1</w:t>
        </w:r>
      </w:hyperlink>
      <w:r>
        <w:t xml:space="preserve">, </w:t>
      </w:r>
      <w:hyperlink r:id="rId14" w:history="1">
        <w:r w:rsidR="00FD5233" w:rsidRPr="00FD5233">
          <w:rPr>
            <w:rStyle w:val="Hyperlink"/>
            <w:rFonts w:eastAsiaTheme="minorEastAsia" w:hint="eastAsia"/>
          </w:rPr>
          <w:t>RS7</w:t>
        </w:r>
        <w:r w:rsidRPr="00FD5233">
          <w:rPr>
            <w:rStyle w:val="Hyperlink"/>
          </w:rPr>
          <w:t>-2</w:t>
        </w:r>
      </w:hyperlink>
      <w:r>
        <w:t>).</w:t>
      </w:r>
    </w:p>
    <w:p w14:paraId="762FEE08" w14:textId="058690B7" w:rsidR="005366E5" w:rsidRDefault="005366E5" w:rsidP="005366E5">
      <w:pPr>
        <w:pStyle w:val="NormalWeb"/>
      </w:pPr>
      <w:r>
        <w:t>Late deliverables present significant risks, including project delays and increased costs. Proactive risk management, enhanced communication protocols, and data-driven decision-making tools like the Late Deliverable Risk Catalog mitigate these impacts. Case studies underscore the importance of robust planning and stakeholder alignment in handling delivery challenges (</w:t>
      </w:r>
      <w:hyperlink r:id="rId15" w:history="1">
        <w:r w:rsidRPr="007061F2">
          <w:rPr>
            <w:rStyle w:val="Hyperlink"/>
          </w:rPr>
          <w:t>R</w:t>
        </w:r>
        <w:r w:rsidR="007061F2" w:rsidRPr="007061F2">
          <w:rPr>
            <w:rStyle w:val="Hyperlink"/>
            <w:rFonts w:eastAsiaTheme="minorEastAsia" w:hint="eastAsia"/>
          </w:rPr>
          <w:t>S</w:t>
        </w:r>
        <w:r w:rsidRPr="007061F2">
          <w:rPr>
            <w:rStyle w:val="Hyperlink"/>
          </w:rPr>
          <w:t>300</w:t>
        </w:r>
        <w:r w:rsidR="007061F2" w:rsidRPr="007061F2">
          <w:rPr>
            <w:rStyle w:val="Hyperlink"/>
            <w:rFonts w:eastAsiaTheme="minorEastAsia" w:hint="eastAsia"/>
          </w:rPr>
          <w:t>-1</w:t>
        </w:r>
      </w:hyperlink>
      <w:r>
        <w:t>).</w:t>
      </w:r>
    </w:p>
    <w:p w14:paraId="27CBA72A" w14:textId="0D5F9328" w:rsidR="005366E5" w:rsidRDefault="005366E5" w:rsidP="005366E5">
      <w:pPr>
        <w:pStyle w:val="NormalWeb"/>
      </w:pPr>
      <w:r>
        <w:t>Finally, combating counterfeit materials through improved governance, IT infrastructure, and collaborative efforts enhances supply chain reliability. Industry-wide initiatives and risk mitigation frameworks ensure the integrity of materials and address the dynamic challenges of global sourcing (</w:t>
      </w:r>
      <w:hyperlink r:id="rId16" w:history="1">
        <w:r w:rsidR="00EC2575" w:rsidRPr="00EC2575">
          <w:rPr>
            <w:rStyle w:val="Hyperlink"/>
            <w:rFonts w:eastAsiaTheme="minorEastAsia" w:hint="eastAsia"/>
          </w:rPr>
          <w:t>RS30</w:t>
        </w:r>
        <w:r w:rsidRPr="00EC2575">
          <w:rPr>
            <w:rStyle w:val="Hyperlink"/>
          </w:rPr>
          <w:t>7</w:t>
        </w:r>
        <w:r w:rsidR="00EC2575" w:rsidRPr="00EC2575">
          <w:rPr>
            <w:rStyle w:val="Hyperlink"/>
            <w:rFonts w:eastAsiaTheme="minorEastAsia" w:hint="eastAsia"/>
          </w:rPr>
          <w:t>-1</w:t>
        </w:r>
      </w:hyperlink>
      <w:r>
        <w:t>).</w:t>
      </w:r>
    </w:p>
    <w:p w14:paraId="119858B7" w14:textId="1727D4AA" w:rsidR="00D556E1" w:rsidRPr="002B50C7" w:rsidRDefault="005366E5" w:rsidP="005366E5">
      <w:pPr>
        <w:pStyle w:val="NormalWeb"/>
        <w:rPr>
          <w:rFonts w:eastAsiaTheme="minorEastAsia"/>
        </w:rPr>
      </w:pPr>
      <w:r>
        <w:lastRenderedPageBreak/>
        <w:t>This comprehensive understanding of materials management underscores its pivotal role in achieving cost-effective, efficient, and high-quality project outcomes. The integration of advanced systems, proactive quality practices, and strategic global procurement strategies remains vital for the continued evolution of the construction industry.</w:t>
      </w:r>
    </w:p>
    <w:sectPr w:rsidR="00D556E1" w:rsidRPr="002B50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81FB9" w14:textId="77777777" w:rsidR="00F12E92" w:rsidRDefault="00F12E92" w:rsidP="009F6396">
      <w:pPr>
        <w:spacing w:after="0" w:line="240" w:lineRule="auto"/>
      </w:pPr>
      <w:r>
        <w:separator/>
      </w:r>
    </w:p>
  </w:endnote>
  <w:endnote w:type="continuationSeparator" w:id="0">
    <w:p w14:paraId="7EAE5B0D" w14:textId="77777777" w:rsidR="00F12E92" w:rsidRDefault="00F12E92"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F3188" w14:textId="77777777" w:rsidR="00F12E92" w:rsidRDefault="00F12E92" w:rsidP="009F6396">
      <w:pPr>
        <w:spacing w:after="0" w:line="240" w:lineRule="auto"/>
      </w:pPr>
      <w:r>
        <w:separator/>
      </w:r>
    </w:p>
  </w:footnote>
  <w:footnote w:type="continuationSeparator" w:id="0">
    <w:p w14:paraId="6BB52468" w14:textId="77777777" w:rsidR="00F12E92" w:rsidRDefault="00F12E92"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4"/>
  </w:num>
  <w:num w:numId="4" w16cid:durableId="642270163">
    <w:abstractNumId w:val="3"/>
  </w:num>
  <w:num w:numId="5" w16cid:durableId="147594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4FAOkJnwctAAAA"/>
  </w:docVars>
  <w:rsids>
    <w:rsidRoot w:val="00B30BC0"/>
    <w:rsid w:val="000374DD"/>
    <w:rsid w:val="000A3FD2"/>
    <w:rsid w:val="000D3987"/>
    <w:rsid w:val="000F06EE"/>
    <w:rsid w:val="00110278"/>
    <w:rsid w:val="001214BC"/>
    <w:rsid w:val="001356E0"/>
    <w:rsid w:val="00174592"/>
    <w:rsid w:val="001A118C"/>
    <w:rsid w:val="001D39CC"/>
    <w:rsid w:val="0023691A"/>
    <w:rsid w:val="00251733"/>
    <w:rsid w:val="0027452F"/>
    <w:rsid w:val="002B50C7"/>
    <w:rsid w:val="003A0542"/>
    <w:rsid w:val="003A0A11"/>
    <w:rsid w:val="00484455"/>
    <w:rsid w:val="004F7312"/>
    <w:rsid w:val="005366E5"/>
    <w:rsid w:val="00553CF5"/>
    <w:rsid w:val="0067243C"/>
    <w:rsid w:val="00675859"/>
    <w:rsid w:val="006814FC"/>
    <w:rsid w:val="006F4836"/>
    <w:rsid w:val="00702CC9"/>
    <w:rsid w:val="007061F2"/>
    <w:rsid w:val="00724F7D"/>
    <w:rsid w:val="007769CE"/>
    <w:rsid w:val="007E13D2"/>
    <w:rsid w:val="007E2CBA"/>
    <w:rsid w:val="00814252"/>
    <w:rsid w:val="0088691D"/>
    <w:rsid w:val="008921B2"/>
    <w:rsid w:val="008E12CF"/>
    <w:rsid w:val="008F34F5"/>
    <w:rsid w:val="008F419F"/>
    <w:rsid w:val="0090696E"/>
    <w:rsid w:val="00932096"/>
    <w:rsid w:val="00947E5F"/>
    <w:rsid w:val="009A4F6B"/>
    <w:rsid w:val="009D654A"/>
    <w:rsid w:val="009E3CC9"/>
    <w:rsid w:val="009F6396"/>
    <w:rsid w:val="00A37ED8"/>
    <w:rsid w:val="00A445C7"/>
    <w:rsid w:val="00A6138A"/>
    <w:rsid w:val="00AC41AB"/>
    <w:rsid w:val="00AE50C0"/>
    <w:rsid w:val="00B01B3D"/>
    <w:rsid w:val="00B30BC0"/>
    <w:rsid w:val="00B32BE7"/>
    <w:rsid w:val="00B45B24"/>
    <w:rsid w:val="00B56EC6"/>
    <w:rsid w:val="00B8592A"/>
    <w:rsid w:val="00BA6ECA"/>
    <w:rsid w:val="00C62A84"/>
    <w:rsid w:val="00C87D93"/>
    <w:rsid w:val="00D05012"/>
    <w:rsid w:val="00D370E9"/>
    <w:rsid w:val="00D556E1"/>
    <w:rsid w:val="00DB7A9E"/>
    <w:rsid w:val="00E24328"/>
    <w:rsid w:val="00E26FF2"/>
    <w:rsid w:val="00EC2575"/>
    <w:rsid w:val="00EF6929"/>
    <w:rsid w:val="00F12E92"/>
    <w:rsid w:val="00F430D0"/>
    <w:rsid w:val="00F70C33"/>
    <w:rsid w:val="00F80A6E"/>
    <w:rsid w:val="00FD0109"/>
    <w:rsid w:val="00FD29F3"/>
    <w:rsid w:val="00FD5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E24328"/>
    <w:rPr>
      <w:color w:val="467886" w:themeColor="hyperlink"/>
      <w:u w:val="single"/>
    </w:rPr>
  </w:style>
  <w:style w:type="character" w:styleId="UnresolvedMention">
    <w:name w:val="Unresolved Mention"/>
    <w:basedOn w:val="DefaultParagraphFont"/>
    <w:uiPriority w:val="99"/>
    <w:semiHidden/>
    <w:unhideWhenUsed/>
    <w:rsid w:val="00E24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costs-and-benefits-of-materials-management-systems-33a2e3f19a825f0947b931f566d1e836" TargetMode="External"/><Relationship Id="rId13" Type="http://schemas.openxmlformats.org/officeDocument/2006/relationships/hyperlink" Target="https://www.construction-institute.org/attributes-of-materials-management-system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nstruction-institute.org/project-materials-management-primer" TargetMode="External"/><Relationship Id="rId12" Type="http://schemas.openxmlformats.org/officeDocument/2006/relationships/hyperlink" Target="https://www.construction-institute.org/global-procurement-and-materials-management-participant-handboo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onstruction-institute.org/mitigating-threats-of-counterfeit-materials-in-the-capital-projects-industr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global-procurement-and-materials-management" TargetMode="External"/><Relationship Id="rId5" Type="http://schemas.openxmlformats.org/officeDocument/2006/relationships/footnotes" Target="footnotes.xml"/><Relationship Id="rId15" Type="http://schemas.openxmlformats.org/officeDocument/2006/relationships/hyperlink" Target="https://www.construction-institute.org/the-true-impacts-of-late-deliverables-at-the-construction-site" TargetMode="External"/><Relationship Id="rId10" Type="http://schemas.openxmlformats.org/officeDocument/2006/relationships/hyperlink" Target="https://www.construction-institute.org/achieving-zero-rework-through-effective-supplier-quality-practices-phase-ii" TargetMode="External"/><Relationship Id="rId4" Type="http://schemas.openxmlformats.org/officeDocument/2006/relationships/webSettings" Target="webSettings.xml"/><Relationship Id="rId9" Type="http://schemas.openxmlformats.org/officeDocument/2006/relationships/hyperlink" Target="https://www.construction-institute.org/achieving-zero-rework-through-effective-supplier-quality-practices-6450f287e381c497549db5bdba4c4779" TargetMode="External"/><Relationship Id="rId14" Type="http://schemas.openxmlformats.org/officeDocument/2006/relationships/hyperlink" Target="https://www.construction-institute.org/project-materials-management-prim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512</Words>
  <Characters>3716</Characters>
  <Application>Microsoft Office Word</Application>
  <DocSecurity>0</DocSecurity>
  <Lines>55</Lines>
  <Paragraphs>15</Paragraphs>
  <ScaleCrop>false</ScaleCrop>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37</cp:revision>
  <dcterms:created xsi:type="dcterms:W3CDTF">2024-11-05T22:07:00Z</dcterms:created>
  <dcterms:modified xsi:type="dcterms:W3CDTF">2025-02-22T17:53:00Z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3174e1d101fa6eddf698e050cad0929dfa9cb0e7e93adadecdd7e10fee7b313a</vt:lpwstr>
  </property>
</Properties>
</file>